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1: CML Electronics Limited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2: Train Technology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11: NCE Corporation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12: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Wangrow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13: Public Domain &amp; Do-It-Yourself Decoders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14: PSI -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Dynatrol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Ramfixx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Technologies (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Wangrow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)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17: Advanced IC Engineering, Inc.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18: JMRI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19: AMW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20: T4T - Technology for Trains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21: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Kreischer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Datentechnik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22: KAM Industries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23: S Helper Service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24: MoBaTron.de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25: Team Digital, LLC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26: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MBTronik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-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PiN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GITmBH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27: MTH Electric Trains, Inc.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28: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Heljan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A/S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29: Mistral Train Models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30: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Digsight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31: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Brelec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32: Regal Way Co. Ltd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lastRenderedPageBreak/>
        <w:t>34: Aristo-Craft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35: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Elektronik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&amp; Modell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Produktion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36: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DCCConcepts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37: NAC Services, Inc.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38: Broadway Limited Imports, LLC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39: Educational Computer, Inc (DCCdevices.com)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40: KATO Precision Models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41: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Passmann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Modellbahnzubehoer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42: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Digirails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43: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Ngineering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44: SPROG-DCC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45: ANE Model Co., LTD. 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46: GFB Designs 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47: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Capecom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48: Hornby Hobbies Ltd.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49: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Joka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Electronic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50: N &amp; Q Electronics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51: DCC Supplies, Ltd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52: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Krois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-Modell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53: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Rautenhaus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Digital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54: TCH Technology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55: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QElectronics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56: LDH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lastRenderedPageBreak/>
        <w:t xml:space="preserve">57: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Rampino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Elektronik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58: KRES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59: Tam Valley Depot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60: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Bluecher-Elektronik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61: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TrainModules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62: Tams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Elektronik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63: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Noarail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64: Digital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Bahn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66: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Railnet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Solutions, LLC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68: MAWE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Elektronik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69: E-Modell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71: New York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Byano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Limited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72: MTB Model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73: The Electric Railroad Company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74: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PpP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Digital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75: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DigiTools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Electronics Servicing and Contractor Ltd.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76: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Auvidel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77: LS Models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Sprl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85: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Uhlenbrock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Elektronik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87: RR-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CirKits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95: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Sanda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Kan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Industrial (1981) Ltd.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97: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Doehler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&amp; Haas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99: Lenz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Elektronik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lastRenderedPageBreak/>
        <w:t>101: Bachmann Trains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103: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Nagasue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System Design Office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105: Computer Dialysis France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109: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Viessmann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Modellspielwaren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111: Haber &amp; Koenig Electronics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113: </w:t>
      </w:r>
      <w:r w:rsidR="00B607D1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(QSI) </w:t>
      </w:r>
      <w:bookmarkStart w:id="0" w:name="_GoBack"/>
      <w:bookmarkEnd w:id="0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QS Industries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115: Dietz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Modellbahntechnik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117: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cT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Elektronik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119: W. S.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Ataras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Engineering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123: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Massoth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Elektronik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,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125: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ProfiLok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Modellbahntechnik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GmbH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127: Atlas Model Railroad Co., Inc.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129: Digitrax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131: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Trix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Modelleisenbahn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132: ZTC Controls Ltd.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133: Intelligent Command Control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135: CVP Products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139: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RealRail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Effects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141: Throttle-Up (Soundtraxx)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143: </w:t>
      </w:r>
      <w:r w:rsidR="00B607D1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(MRC) </w:t>
      </w: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Model Rectifier Corp.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145: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Zimo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Elektronik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147: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Umelec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Ing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.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Buero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149: Rock Junction Controls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lastRenderedPageBreak/>
        <w:t xml:space="preserve">151: </w:t>
      </w:r>
      <w:r w:rsidR="00B607D1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(ESU) </w:t>
      </w: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Electronic Solutions Ulm GmbH &amp; Co KG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153: </w:t>
      </w:r>
      <w:r w:rsidR="00B607D1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(TCS) </w:t>
      </w: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Train Control Systems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155: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Gebr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. Fleischmann GmbH &amp; Co.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157: Kuehn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Ing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159: LGB (Ernst Paul Lehmann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Patentwerk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)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161: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Modelleisenbahn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GmbH (formerly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Roco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) 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163: WP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Railshops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165: Model Electronic Railway Group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170: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AuroTrains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173: Arnold -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Rivarossi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186: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br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/AWA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Modellspielwaren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GmbH &amp; Co.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204: Con-Com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GmBH</w:t>
      </w:r>
      <w:proofErr w:type="spellEnd"/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225: </w:t>
      </w:r>
      <w:proofErr w:type="spellStart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Elproma</w:t>
      </w:r>
      <w:proofErr w:type="spellEnd"/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 xml:space="preserve"> Electronics Poland</w:t>
      </w:r>
    </w:p>
    <w:p w:rsidR="00B656A8" w:rsidRPr="00B656A8" w:rsidRDefault="00B656A8" w:rsidP="00B656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</w:pPr>
      <w:r w:rsidRPr="00B656A8">
        <w:rPr>
          <w:rFonts w:ascii="Verdana" w:eastAsia="Times New Roman" w:hAnsi="Verdana" w:cs="Times New Roman"/>
          <w:b/>
          <w:bCs/>
          <w:color w:val="000099"/>
          <w:sz w:val="24"/>
          <w:szCs w:val="24"/>
        </w:rPr>
        <w:t>238: NMRA reserved</w:t>
      </w:r>
    </w:p>
    <w:p w:rsidR="003F101D" w:rsidRDefault="003F101D"/>
    <w:sectPr w:rsidR="003F101D" w:rsidSect="003F1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56A8"/>
    <w:rsid w:val="003F101D"/>
    <w:rsid w:val="00B607D1"/>
    <w:rsid w:val="00B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1D"/>
  </w:style>
  <w:style w:type="paragraph" w:styleId="Heading4">
    <w:name w:val="heading 4"/>
    <w:basedOn w:val="Normal"/>
    <w:link w:val="Heading4Char"/>
    <w:uiPriority w:val="9"/>
    <w:qFormat/>
    <w:rsid w:val="00B656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656A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8821">
              <w:marLeft w:val="3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2</cp:revision>
  <dcterms:created xsi:type="dcterms:W3CDTF">2014-06-12T14:17:00Z</dcterms:created>
  <dcterms:modified xsi:type="dcterms:W3CDTF">2014-08-06T18:43:00Z</dcterms:modified>
</cp:coreProperties>
</file>